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35" w:rsidRDefault="00780635" w:rsidP="00921250">
      <w:pPr>
        <w:spacing w:after="0"/>
        <w:jc w:val="center"/>
        <w:rPr>
          <w:sz w:val="28"/>
          <w:szCs w:val="28"/>
          <w:lang w:val="en-US"/>
        </w:rPr>
      </w:pPr>
      <w:r w:rsidRPr="00780635">
        <w:rPr>
          <w:sz w:val="28"/>
          <w:szCs w:val="28"/>
          <w:lang w:val="mk-MK"/>
        </w:rPr>
        <w:t>Регионалната програма за локална демократија во Западен Балкан (</w:t>
      </w:r>
      <w:r w:rsidRPr="00780635">
        <w:rPr>
          <w:sz w:val="28"/>
          <w:szCs w:val="28"/>
          <w:lang w:val="en-US"/>
        </w:rPr>
        <w:t>ReLOaD)</w:t>
      </w:r>
    </w:p>
    <w:p w:rsidR="00BE582B" w:rsidRPr="00921250" w:rsidRDefault="00BE582B" w:rsidP="00921250">
      <w:pPr>
        <w:spacing w:after="0"/>
        <w:jc w:val="center"/>
        <w:rPr>
          <w:sz w:val="20"/>
          <w:szCs w:val="20"/>
          <w:lang w:val="en-US"/>
        </w:rPr>
      </w:pPr>
    </w:p>
    <w:p w:rsidR="00E2017B" w:rsidRPr="00780635" w:rsidRDefault="00780635" w:rsidP="00921250">
      <w:pPr>
        <w:spacing w:after="0"/>
        <w:jc w:val="center"/>
        <w:rPr>
          <w:b/>
          <w:sz w:val="28"/>
          <w:szCs w:val="28"/>
          <w:lang w:val="mk-MK"/>
        </w:rPr>
      </w:pPr>
      <w:r w:rsidRPr="00780635">
        <w:rPr>
          <w:b/>
          <w:sz w:val="28"/>
          <w:szCs w:val="28"/>
          <w:lang w:val="mk-MK"/>
        </w:rPr>
        <w:t xml:space="preserve">Одговори на прашања поставени на јавниот повик за граѓански организации отворен во пет партнерски општини: Ресен, Куманово, Гостивар, Кавадарци и Струмица во рамките на </w:t>
      </w:r>
      <w:r w:rsidRPr="00780635">
        <w:rPr>
          <w:b/>
          <w:sz w:val="28"/>
          <w:szCs w:val="28"/>
          <w:lang w:val="en-US"/>
        </w:rPr>
        <w:t xml:space="preserve">ReLOaD </w:t>
      </w:r>
      <w:r w:rsidRPr="00780635">
        <w:rPr>
          <w:b/>
          <w:sz w:val="28"/>
          <w:szCs w:val="28"/>
          <w:lang w:val="mk-MK"/>
        </w:rPr>
        <w:t>проектот</w:t>
      </w:r>
    </w:p>
    <w:p w:rsidR="00780635" w:rsidRPr="00921250" w:rsidRDefault="00780635">
      <w:pPr>
        <w:rPr>
          <w:sz w:val="20"/>
          <w:szCs w:val="20"/>
          <w:lang w:val="en-US"/>
        </w:rPr>
      </w:pPr>
    </w:p>
    <w:p w:rsidR="00780635" w:rsidRPr="00780635" w:rsidRDefault="00780635" w:rsidP="00921250">
      <w:pPr>
        <w:numPr>
          <w:ilvl w:val="0"/>
          <w:numId w:val="1"/>
        </w:numPr>
        <w:shd w:val="clear" w:color="auto" w:fill="FFFFFF"/>
        <w:spacing w:before="120" w:after="0" w:line="240" w:lineRule="auto"/>
        <w:ind w:left="360"/>
        <w:jc w:val="both"/>
        <w:rPr>
          <w:rFonts w:ascii="Calibri" w:eastAsia="Times New Roman" w:hAnsi="Calibri" w:cs="Calibri"/>
          <w:color w:val="222222"/>
          <w:sz w:val="24"/>
          <w:szCs w:val="24"/>
          <w:lang w:val="mk-MK"/>
        </w:rPr>
      </w:pPr>
      <w:r w:rsidRPr="00780635">
        <w:rPr>
          <w:rFonts w:ascii="Calibri" w:eastAsia="Times New Roman" w:hAnsi="Calibri" w:cs="Calibri"/>
          <w:color w:val="222222"/>
          <w:sz w:val="24"/>
          <w:szCs w:val="24"/>
          <w:lang w:val="mk-MK"/>
        </w:rPr>
        <w:t>Дали ќе биде некаков судир на интереси доколку поднесиме апликација во која носител ќе биде Здружението за локален развој Акција Плус - Ресен, а партнер Здружението за заштита на животната средина Еко Герила - Ресен, со оглед на тоа што членот и заменикот од граѓанскиот сектор во Ресен во Комисијата за оценка на предлог проектите доаѓаат од тие две Здруженија? </w:t>
      </w:r>
    </w:p>
    <w:p w:rsidR="00780635" w:rsidRPr="00780635" w:rsidRDefault="00780635" w:rsidP="00921250">
      <w:pPr>
        <w:pStyle w:val="ListParagraph"/>
        <w:shd w:val="clear" w:color="auto" w:fill="FFFFFF"/>
        <w:spacing w:before="120"/>
        <w:ind w:left="360"/>
        <w:jc w:val="both"/>
        <w:rPr>
          <w:rFonts w:ascii="Calibri" w:hAnsi="Calibri" w:cs="Calibri"/>
          <w:color w:val="0070C0"/>
          <w:lang w:val="mk-MK"/>
        </w:rPr>
      </w:pPr>
      <w:r w:rsidRPr="00780635">
        <w:rPr>
          <w:rFonts w:ascii="Calibri" w:hAnsi="Calibri" w:cs="Calibri"/>
          <w:b/>
          <w:color w:val="0070C0"/>
          <w:lang w:val="mk-MK"/>
        </w:rPr>
        <w:t>Одговор:</w:t>
      </w:r>
      <w:r w:rsidRPr="00780635">
        <w:rPr>
          <w:rFonts w:ascii="Calibri" w:hAnsi="Calibri" w:cs="Calibri"/>
          <w:color w:val="0070C0"/>
          <w:lang w:val="mk-MK"/>
        </w:rPr>
        <w:t xml:space="preserve"> Да,</w:t>
      </w:r>
      <w:r w:rsidRPr="00780635">
        <w:rPr>
          <w:rFonts w:ascii="Calibri" w:hAnsi="Calibri" w:cs="Calibri"/>
          <w:lang w:val="mk-MK"/>
        </w:rPr>
        <w:t xml:space="preserve"> </w:t>
      </w:r>
      <w:r w:rsidRPr="00780635">
        <w:rPr>
          <w:rFonts w:ascii="Calibri" w:hAnsi="Calibri" w:cs="Calibri"/>
          <w:color w:val="0070C0"/>
          <w:lang w:val="mk-MK"/>
        </w:rPr>
        <w:t>ќе има судир на интереси доколку членот и заменик членот доаѓаа</w:t>
      </w:r>
      <w:r>
        <w:rPr>
          <w:rFonts w:ascii="Calibri" w:hAnsi="Calibri" w:cs="Calibri"/>
          <w:color w:val="0070C0"/>
          <w:lang w:val="mk-MK"/>
        </w:rPr>
        <w:t>т</w:t>
      </w:r>
      <w:r w:rsidRPr="00780635">
        <w:rPr>
          <w:rFonts w:ascii="Calibri" w:hAnsi="Calibri" w:cs="Calibri"/>
          <w:color w:val="0070C0"/>
          <w:lang w:val="mk-MK"/>
        </w:rPr>
        <w:t xml:space="preserve"> од две здуженија кои сакаат партнерски да поднесат апликација. Во тој случај, комисијата за евалуција ќе биде нецелосна, ќе нема претставник од гр</w:t>
      </w:r>
      <w:r w:rsidRPr="00780635">
        <w:rPr>
          <w:rFonts w:ascii="Calibri" w:hAnsi="Calibri" w:cs="Calibri"/>
          <w:color w:val="0070C0"/>
        </w:rPr>
        <w:t>a</w:t>
      </w:r>
      <w:r w:rsidRPr="00780635">
        <w:rPr>
          <w:rFonts w:ascii="Calibri" w:hAnsi="Calibri" w:cs="Calibri"/>
          <w:color w:val="0070C0"/>
          <w:lang w:val="mk-MK"/>
        </w:rPr>
        <w:t xml:space="preserve">ѓанскиот сектор, и таа апликација нема да може да се евалуира. </w:t>
      </w:r>
    </w:p>
    <w:p w:rsidR="00780635" w:rsidRPr="00921250" w:rsidRDefault="00780635" w:rsidP="00921250">
      <w:pPr>
        <w:pStyle w:val="ListParagraph"/>
        <w:shd w:val="clear" w:color="auto" w:fill="FFFFFF"/>
        <w:ind w:left="360" w:hanging="360"/>
        <w:jc w:val="both"/>
        <w:rPr>
          <w:rFonts w:ascii="Calibri" w:hAnsi="Calibri" w:cs="Calibri"/>
          <w:sz w:val="20"/>
          <w:szCs w:val="20"/>
          <w:lang w:val="mk-MK"/>
        </w:rPr>
      </w:pPr>
    </w:p>
    <w:p w:rsidR="00780635" w:rsidRPr="00780635" w:rsidRDefault="00780635" w:rsidP="00921250">
      <w:pPr>
        <w:numPr>
          <w:ilvl w:val="0"/>
          <w:numId w:val="1"/>
        </w:numPr>
        <w:shd w:val="clear" w:color="auto" w:fill="FFFFFF"/>
        <w:spacing w:before="120" w:after="0" w:line="240" w:lineRule="auto"/>
        <w:ind w:left="360"/>
        <w:jc w:val="both"/>
        <w:rPr>
          <w:rFonts w:ascii="Calibri" w:eastAsia="Times New Roman" w:hAnsi="Calibri" w:cs="Calibri"/>
          <w:color w:val="0070C0"/>
          <w:sz w:val="24"/>
          <w:szCs w:val="24"/>
          <w:lang w:val="mk-MK"/>
        </w:rPr>
      </w:pPr>
      <w:r w:rsidRPr="00780635">
        <w:rPr>
          <w:rFonts w:ascii="Calibri" w:eastAsia="Times New Roman" w:hAnsi="Calibri" w:cs="Calibri"/>
          <w:sz w:val="24"/>
          <w:szCs w:val="24"/>
          <w:lang w:val="mk-MK"/>
        </w:rPr>
        <w:t>Дали во Реконструкција или рехабилитација влегува реконструкција или рехабилитација на инвентар, како на пример клупа во градски парк или тоа се однесува само на инфраструктурни објекти?</w:t>
      </w:r>
    </w:p>
    <w:p w:rsidR="00780635" w:rsidRPr="00780635" w:rsidRDefault="00780635" w:rsidP="00921250">
      <w:pPr>
        <w:spacing w:before="120" w:after="0"/>
        <w:ind w:left="360"/>
        <w:jc w:val="both"/>
        <w:rPr>
          <w:rFonts w:ascii="Calibri" w:hAnsi="Calibri" w:cs="Calibri"/>
          <w:color w:val="0070C0"/>
          <w:sz w:val="24"/>
          <w:szCs w:val="24"/>
          <w:lang w:val="mk-MK"/>
        </w:rPr>
      </w:pPr>
      <w:r w:rsidRPr="00780635">
        <w:rPr>
          <w:rFonts w:ascii="Calibri" w:hAnsi="Calibri" w:cs="Calibri"/>
          <w:b/>
          <w:color w:val="0070C0"/>
          <w:sz w:val="24"/>
          <w:szCs w:val="24"/>
          <w:lang w:val="mk-MK"/>
        </w:rPr>
        <w:t>Одговор:</w:t>
      </w:r>
      <w:r w:rsidRPr="00780635">
        <w:rPr>
          <w:rFonts w:ascii="Calibri" w:hAnsi="Calibri" w:cs="Calibri"/>
          <w:color w:val="0070C0"/>
          <w:sz w:val="24"/>
          <w:szCs w:val="24"/>
          <w:lang w:val="mk-MK"/>
        </w:rPr>
        <w:t xml:space="preserve"> реконструкција и рехабилитација не се однесува само на инфраструктурни објекти. Во случај ако се работи за клупа која веќе пости, има постоечки елементи а само треба да се поправи, тоа  ќе се  смета за реконструкција или рехабилитација.</w:t>
      </w:r>
    </w:p>
    <w:p w:rsidR="00780635" w:rsidRPr="00921250" w:rsidRDefault="00780635" w:rsidP="00780635">
      <w:pPr>
        <w:ind w:left="360" w:hanging="360"/>
        <w:jc w:val="both"/>
        <w:rPr>
          <w:rFonts w:ascii="Calibri" w:hAnsi="Calibri" w:cs="Calibri"/>
          <w:sz w:val="20"/>
          <w:szCs w:val="20"/>
          <w:lang w:val="en-US"/>
        </w:rPr>
      </w:pPr>
    </w:p>
    <w:p w:rsidR="00780635" w:rsidRPr="00780635" w:rsidRDefault="00780635" w:rsidP="00780635">
      <w:pPr>
        <w:numPr>
          <w:ilvl w:val="0"/>
          <w:numId w:val="1"/>
        </w:numPr>
        <w:spacing w:before="100" w:after="100" w:line="240" w:lineRule="auto"/>
        <w:ind w:left="360"/>
        <w:jc w:val="both"/>
        <w:rPr>
          <w:rFonts w:ascii="Calibri" w:eastAsia="Times New Roman" w:hAnsi="Calibri" w:cs="Calibri"/>
          <w:sz w:val="24"/>
          <w:szCs w:val="24"/>
        </w:rPr>
      </w:pPr>
      <w:r w:rsidRPr="00780635">
        <w:rPr>
          <w:rFonts w:ascii="Calibri" w:eastAsia="Times New Roman" w:hAnsi="Calibri" w:cs="Calibri"/>
          <w:sz w:val="24"/>
          <w:szCs w:val="24"/>
          <w:lang w:val="mk-MK"/>
        </w:rPr>
        <w:t>Дали во набавка на опрема, на пример при уредување на парк влегува канта за отпадок, клупа и сл.?</w:t>
      </w:r>
    </w:p>
    <w:p w:rsidR="00780635" w:rsidRPr="00780635" w:rsidRDefault="00780635" w:rsidP="00780635">
      <w:pPr>
        <w:spacing w:before="100" w:after="100" w:line="240" w:lineRule="auto"/>
        <w:ind w:left="360"/>
        <w:jc w:val="both"/>
        <w:rPr>
          <w:rFonts w:ascii="Calibri" w:eastAsia="Times New Roman" w:hAnsi="Calibri" w:cs="Calibri"/>
          <w:sz w:val="24"/>
          <w:szCs w:val="24"/>
        </w:rPr>
      </w:pPr>
      <w:r w:rsidRPr="00780635">
        <w:rPr>
          <w:rFonts w:ascii="Calibri" w:hAnsi="Calibri" w:cs="Calibri"/>
          <w:b/>
          <w:color w:val="0070C0"/>
          <w:sz w:val="24"/>
          <w:szCs w:val="24"/>
          <w:lang w:val="mk-MK"/>
        </w:rPr>
        <w:t>Одговор:</w:t>
      </w:r>
      <w:r w:rsidRPr="00780635">
        <w:rPr>
          <w:rFonts w:ascii="Calibri" w:hAnsi="Calibri" w:cs="Calibri"/>
          <w:color w:val="0070C0"/>
          <w:sz w:val="24"/>
          <w:szCs w:val="24"/>
          <w:lang w:val="mk-MK"/>
        </w:rPr>
        <w:t xml:space="preserve"> Доколку планирате да вклучите такви ставки (канта за отпадок, клупа итн), ако се набавуваат како нови, треба да се наведат под набавка на опрема.</w:t>
      </w:r>
    </w:p>
    <w:p w:rsidR="00780635" w:rsidRPr="00921250" w:rsidRDefault="00780635" w:rsidP="00780635">
      <w:pPr>
        <w:spacing w:before="100" w:after="100"/>
        <w:ind w:left="360" w:hanging="360"/>
        <w:jc w:val="both"/>
        <w:rPr>
          <w:sz w:val="20"/>
          <w:szCs w:val="20"/>
          <w:lang w:val="mk-MK"/>
        </w:rPr>
      </w:pPr>
    </w:p>
    <w:p w:rsidR="00780635" w:rsidRPr="00780635" w:rsidRDefault="00780635" w:rsidP="00921250">
      <w:pPr>
        <w:numPr>
          <w:ilvl w:val="0"/>
          <w:numId w:val="1"/>
        </w:numPr>
        <w:spacing w:before="120" w:after="0" w:line="240" w:lineRule="auto"/>
        <w:ind w:left="360"/>
        <w:jc w:val="both"/>
        <w:rPr>
          <w:rFonts w:ascii="Calibri" w:eastAsia="Times New Roman" w:hAnsi="Calibri" w:cs="Calibri"/>
          <w:sz w:val="24"/>
          <w:szCs w:val="24"/>
        </w:rPr>
      </w:pPr>
      <w:r w:rsidRPr="00780635">
        <w:rPr>
          <w:rFonts w:ascii="Calibri" w:eastAsia="Times New Roman" w:hAnsi="Calibri" w:cs="Calibri"/>
          <w:sz w:val="24"/>
          <w:szCs w:val="24"/>
          <w:lang w:val="mk-MK"/>
        </w:rPr>
        <w:t xml:space="preserve">Дали предлог проектите кои се во рамки на </w:t>
      </w:r>
      <w:r w:rsidRPr="00780635">
        <w:rPr>
          <w:rFonts w:ascii="Calibri" w:eastAsia="Times New Roman" w:hAnsi="Calibri" w:cs="Calibri"/>
          <w:b/>
          <w:bCs/>
          <w:sz w:val="24"/>
          <w:szCs w:val="24"/>
          <w:lang w:val="mk-MK"/>
        </w:rPr>
        <w:t>Јавниот повик за поднесување предлог проекти во рамки на Регионалната програма за локална демократија во Западен Балкан</w:t>
      </w:r>
      <w:r w:rsidRPr="00780635">
        <w:rPr>
          <w:rFonts w:ascii="Calibri" w:eastAsia="Times New Roman" w:hAnsi="Calibri" w:cs="Calibri"/>
          <w:b/>
          <w:bCs/>
          <w:sz w:val="24"/>
          <w:szCs w:val="24"/>
        </w:rPr>
        <w:t xml:space="preserve"> (</w:t>
      </w:r>
      <w:proofErr w:type="spellStart"/>
      <w:r w:rsidRPr="00780635">
        <w:rPr>
          <w:rFonts w:ascii="Calibri" w:eastAsia="Times New Roman" w:hAnsi="Calibri" w:cs="Calibri"/>
          <w:b/>
          <w:bCs/>
          <w:sz w:val="24"/>
          <w:szCs w:val="24"/>
        </w:rPr>
        <w:t>ReLOaD</w:t>
      </w:r>
      <w:proofErr w:type="spellEnd"/>
      <w:r w:rsidRPr="00780635">
        <w:rPr>
          <w:rFonts w:ascii="Calibri" w:eastAsia="Times New Roman" w:hAnsi="Calibri" w:cs="Calibri"/>
          <w:b/>
          <w:bCs/>
          <w:sz w:val="24"/>
          <w:szCs w:val="24"/>
        </w:rPr>
        <w:t xml:space="preserve">),  </w:t>
      </w:r>
      <w:proofErr w:type="spellStart"/>
      <w:r w:rsidRPr="00780635">
        <w:rPr>
          <w:rFonts w:ascii="Calibri" w:eastAsia="Times New Roman" w:hAnsi="Calibri" w:cs="Calibri"/>
          <w:sz w:val="24"/>
          <w:szCs w:val="24"/>
        </w:rPr>
        <w:t>може</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да</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содржат</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активности</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за</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подготовка</w:t>
      </w:r>
      <w:proofErr w:type="spellEnd"/>
      <w:r w:rsidRPr="00780635">
        <w:rPr>
          <w:rFonts w:ascii="Calibri" w:eastAsia="Times New Roman" w:hAnsi="Calibri" w:cs="Calibri"/>
          <w:sz w:val="24"/>
          <w:szCs w:val="24"/>
        </w:rPr>
        <w:t xml:space="preserve"> и </w:t>
      </w:r>
      <w:proofErr w:type="spellStart"/>
      <w:r w:rsidRPr="00780635">
        <w:rPr>
          <w:rFonts w:ascii="Calibri" w:eastAsia="Times New Roman" w:hAnsi="Calibri" w:cs="Calibri"/>
          <w:sz w:val="24"/>
          <w:szCs w:val="24"/>
        </w:rPr>
        <w:t>печатење</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на</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информативни</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флаери-постери</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кои</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би</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биле</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од</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огрмно</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значење</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за</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самиот</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проект</w:t>
      </w:r>
      <w:proofErr w:type="spellEnd"/>
      <w:r w:rsidRPr="00780635">
        <w:rPr>
          <w:rFonts w:ascii="Calibri" w:eastAsia="Times New Roman" w:hAnsi="Calibri" w:cs="Calibri"/>
          <w:sz w:val="24"/>
          <w:szCs w:val="24"/>
        </w:rPr>
        <w:t xml:space="preserve">? </w:t>
      </w:r>
    </w:p>
    <w:p w:rsidR="00780635" w:rsidRPr="00780635" w:rsidRDefault="00780635" w:rsidP="00921250">
      <w:pPr>
        <w:spacing w:before="120" w:after="0"/>
        <w:ind w:left="360"/>
        <w:jc w:val="both"/>
        <w:rPr>
          <w:rFonts w:ascii="Calibri" w:hAnsi="Calibri" w:cs="Calibri"/>
          <w:color w:val="0070C0"/>
          <w:sz w:val="24"/>
          <w:szCs w:val="24"/>
          <w:lang w:val="mk-MK"/>
        </w:rPr>
      </w:pPr>
      <w:r w:rsidRPr="00780635">
        <w:rPr>
          <w:rFonts w:ascii="Calibri" w:hAnsi="Calibri" w:cs="Calibri"/>
          <w:b/>
          <w:color w:val="0070C0"/>
          <w:sz w:val="24"/>
          <w:szCs w:val="24"/>
          <w:lang w:val="mk-MK"/>
        </w:rPr>
        <w:t>Одговор:</w:t>
      </w:r>
      <w:r w:rsidRPr="00780635">
        <w:rPr>
          <w:rFonts w:ascii="Calibri" w:hAnsi="Calibri" w:cs="Calibri"/>
          <w:color w:val="0070C0"/>
          <w:sz w:val="24"/>
          <w:szCs w:val="24"/>
          <w:lang w:val="mk-MK"/>
        </w:rPr>
        <w:t xml:space="preserve"> Да, предлог проектите може да содржат подготовка и печатење на информативни флаери-постери кои би биле од огромно значење за самиот проект, но овие трошоци како и бројот (количината) на истите треба да бидат добро образложени и оправдани во рамките на предлог проектот. Како трошок можат да бидат буџетирани под </w:t>
      </w:r>
      <w:r w:rsidRPr="00780635">
        <w:rPr>
          <w:rFonts w:ascii="Calibri" w:hAnsi="Calibri" w:cs="Calibri"/>
          <w:color w:val="0070C0"/>
          <w:sz w:val="24"/>
          <w:szCs w:val="24"/>
        </w:rPr>
        <w:t>“</w:t>
      </w:r>
      <w:r w:rsidRPr="00780635">
        <w:rPr>
          <w:rFonts w:ascii="Calibri" w:hAnsi="Calibri" w:cs="Calibri"/>
          <w:color w:val="0070C0"/>
          <w:sz w:val="24"/>
          <w:szCs w:val="24"/>
          <w:lang w:val="mk-MK"/>
        </w:rPr>
        <w:t>видливост</w:t>
      </w:r>
      <w:r w:rsidRPr="00780635">
        <w:rPr>
          <w:rFonts w:ascii="Calibri" w:hAnsi="Calibri" w:cs="Calibri"/>
          <w:color w:val="0070C0"/>
          <w:sz w:val="24"/>
          <w:szCs w:val="24"/>
        </w:rPr>
        <w:t xml:space="preserve">” </w:t>
      </w:r>
      <w:r w:rsidRPr="00780635">
        <w:rPr>
          <w:rFonts w:ascii="Calibri" w:hAnsi="Calibri" w:cs="Calibri"/>
          <w:color w:val="0070C0"/>
          <w:sz w:val="24"/>
          <w:szCs w:val="24"/>
          <w:lang w:val="mk-MK"/>
        </w:rPr>
        <w:t xml:space="preserve">во предлог буџетот. </w:t>
      </w:r>
    </w:p>
    <w:p w:rsidR="00780635" w:rsidRPr="00780635" w:rsidRDefault="00780635" w:rsidP="00921250">
      <w:pPr>
        <w:numPr>
          <w:ilvl w:val="0"/>
          <w:numId w:val="1"/>
        </w:numPr>
        <w:spacing w:before="120" w:after="0" w:line="240" w:lineRule="auto"/>
        <w:ind w:left="360"/>
        <w:jc w:val="both"/>
        <w:rPr>
          <w:rFonts w:ascii="Calibri" w:eastAsia="Times New Roman" w:hAnsi="Calibri" w:cs="Calibri"/>
          <w:sz w:val="24"/>
          <w:szCs w:val="24"/>
          <w:lang w:val="mk-MK"/>
        </w:rPr>
      </w:pPr>
      <w:r w:rsidRPr="00780635">
        <w:rPr>
          <w:rFonts w:ascii="Calibri" w:eastAsia="Times New Roman" w:hAnsi="Calibri" w:cs="Calibri"/>
          <w:sz w:val="24"/>
          <w:szCs w:val="24"/>
          <w:lang w:val="mk-MK"/>
        </w:rPr>
        <w:lastRenderedPageBreak/>
        <w:t xml:space="preserve">Во насоките на  Јавниот повик за поднесување предлог проекти во рамки на Регионалната програма за локална демократија во Западен Балкан (ReLOaD)  делот Табела за оценување-  5. Буџет и исплатливост: 5.3 Буџет Дали е јасен буџетот и дали содржи и наративен дел? (и појаснување за техничката опрема се бара и наративно објаснување а формата за буџет  </w:t>
      </w:r>
      <w:r w:rsidR="00F007CE" w:rsidRPr="00780635">
        <w:rPr>
          <w:rFonts w:ascii="Calibri" w:eastAsia="Times New Roman" w:hAnsi="Calibri" w:cs="Calibri"/>
          <w:sz w:val="24"/>
          <w:szCs w:val="24"/>
          <w:lang w:val="mk-MK"/>
        </w:rPr>
        <w:fldChar w:fldCharType="begin"/>
      </w:r>
      <w:r w:rsidRPr="00780635">
        <w:rPr>
          <w:rFonts w:ascii="Calibri" w:eastAsia="Times New Roman" w:hAnsi="Calibri" w:cs="Calibri"/>
          <w:sz w:val="24"/>
          <w:szCs w:val="24"/>
          <w:lang w:val="mk-MK"/>
        </w:rPr>
        <w:instrText xml:space="preserve"> HYPERLINK "http://gostivari.gov.mk/wp-content/uploads/2018/03/Анекс-2-Преглед-на-буџетот_Гостивар.xls" </w:instrText>
      </w:r>
      <w:r w:rsidR="00F007CE" w:rsidRPr="00780635">
        <w:rPr>
          <w:rFonts w:ascii="Calibri" w:eastAsia="Times New Roman" w:hAnsi="Calibri" w:cs="Calibri"/>
          <w:sz w:val="24"/>
          <w:szCs w:val="24"/>
          <w:lang w:val="mk-MK"/>
        </w:rPr>
        <w:fldChar w:fldCharType="separate"/>
      </w:r>
      <w:proofErr w:type="spellStart"/>
      <w:r w:rsidRPr="00780635">
        <w:rPr>
          <w:rStyle w:val="Hyperlink"/>
          <w:rFonts w:ascii="Calibri" w:eastAsia="Times New Roman" w:hAnsi="Calibri" w:cs="Calibri"/>
          <w:color w:val="auto"/>
          <w:sz w:val="24"/>
          <w:szCs w:val="24"/>
          <w:u w:val="none"/>
        </w:rPr>
        <w:t>Анекс</w:t>
      </w:r>
      <w:proofErr w:type="spellEnd"/>
      <w:r w:rsidRPr="00780635">
        <w:rPr>
          <w:rStyle w:val="Hyperlink"/>
          <w:rFonts w:ascii="Calibri" w:eastAsia="Times New Roman" w:hAnsi="Calibri" w:cs="Calibri"/>
          <w:color w:val="auto"/>
          <w:sz w:val="24"/>
          <w:szCs w:val="24"/>
          <w:u w:val="none"/>
        </w:rPr>
        <w:t xml:space="preserve"> 2 – </w:t>
      </w:r>
      <w:proofErr w:type="spellStart"/>
      <w:r w:rsidRPr="00780635">
        <w:rPr>
          <w:rStyle w:val="Hyperlink"/>
          <w:rFonts w:ascii="Calibri" w:eastAsia="Times New Roman" w:hAnsi="Calibri" w:cs="Calibri"/>
          <w:color w:val="auto"/>
          <w:sz w:val="24"/>
          <w:szCs w:val="24"/>
          <w:u w:val="none"/>
        </w:rPr>
        <w:t>Преглед</w:t>
      </w:r>
      <w:proofErr w:type="spellEnd"/>
      <w:r w:rsidRPr="00780635">
        <w:rPr>
          <w:rStyle w:val="Hyperlink"/>
          <w:rFonts w:ascii="Calibri" w:eastAsia="Times New Roman" w:hAnsi="Calibri" w:cs="Calibri"/>
          <w:color w:val="auto"/>
          <w:sz w:val="24"/>
          <w:szCs w:val="24"/>
          <w:u w:val="none"/>
        </w:rPr>
        <w:t xml:space="preserve"> </w:t>
      </w:r>
      <w:proofErr w:type="spellStart"/>
      <w:r w:rsidRPr="00780635">
        <w:rPr>
          <w:rStyle w:val="Hyperlink"/>
          <w:rFonts w:ascii="Calibri" w:eastAsia="Times New Roman" w:hAnsi="Calibri" w:cs="Calibri"/>
          <w:color w:val="auto"/>
          <w:sz w:val="24"/>
          <w:szCs w:val="24"/>
          <w:u w:val="none"/>
        </w:rPr>
        <w:t>на</w:t>
      </w:r>
      <w:proofErr w:type="spellEnd"/>
      <w:r w:rsidRPr="00780635">
        <w:rPr>
          <w:rStyle w:val="Hyperlink"/>
          <w:rFonts w:ascii="Calibri" w:eastAsia="Times New Roman" w:hAnsi="Calibri" w:cs="Calibri"/>
          <w:color w:val="auto"/>
          <w:sz w:val="24"/>
          <w:szCs w:val="24"/>
          <w:u w:val="none"/>
        </w:rPr>
        <w:t xml:space="preserve"> </w:t>
      </w:r>
      <w:proofErr w:type="spellStart"/>
      <w:r w:rsidRPr="00780635">
        <w:rPr>
          <w:rStyle w:val="Hyperlink"/>
          <w:rFonts w:ascii="Calibri" w:eastAsia="Times New Roman" w:hAnsi="Calibri" w:cs="Calibri"/>
          <w:color w:val="auto"/>
          <w:sz w:val="24"/>
          <w:szCs w:val="24"/>
          <w:u w:val="none"/>
        </w:rPr>
        <w:t>буџетот_Гостивар</w:t>
      </w:r>
      <w:proofErr w:type="spellEnd"/>
      <w:r w:rsidR="00F007CE" w:rsidRPr="00780635">
        <w:rPr>
          <w:rFonts w:ascii="Calibri" w:eastAsia="Times New Roman" w:hAnsi="Calibri" w:cs="Calibri"/>
          <w:sz w:val="24"/>
          <w:szCs w:val="24"/>
          <w:lang w:val="mk-MK"/>
        </w:rPr>
        <w:fldChar w:fldCharType="end"/>
      </w:r>
      <w:r w:rsidRPr="00780635">
        <w:rPr>
          <w:rFonts w:ascii="Calibri" w:eastAsia="Times New Roman" w:hAnsi="Calibri" w:cs="Calibri"/>
          <w:sz w:val="24"/>
          <w:szCs w:val="24"/>
          <w:lang w:val="mk-MK"/>
        </w:rPr>
        <w:t xml:space="preserve"> нема дел за наративно објаснување, па оттаму ве замолувам да ми одговорите каде да го пишуваме наративното објаснување?</w:t>
      </w:r>
    </w:p>
    <w:p w:rsidR="00780635" w:rsidRDefault="00780635" w:rsidP="00921250">
      <w:pPr>
        <w:spacing w:before="120" w:after="0"/>
        <w:ind w:left="360"/>
        <w:jc w:val="both"/>
        <w:rPr>
          <w:rFonts w:ascii="Calibri" w:hAnsi="Calibri" w:cs="Calibri"/>
          <w:color w:val="0070C0"/>
          <w:sz w:val="24"/>
          <w:szCs w:val="24"/>
          <w:lang w:val="mk-MK"/>
        </w:rPr>
      </w:pPr>
      <w:r w:rsidRPr="00780635">
        <w:rPr>
          <w:rFonts w:ascii="Calibri" w:hAnsi="Calibri" w:cs="Calibri"/>
          <w:b/>
          <w:color w:val="0070C0"/>
          <w:sz w:val="24"/>
          <w:szCs w:val="24"/>
          <w:lang w:val="mk-MK"/>
        </w:rPr>
        <w:t>Одговор:</w:t>
      </w:r>
      <w:r w:rsidRPr="00780635">
        <w:rPr>
          <w:rFonts w:ascii="Calibri" w:hAnsi="Calibri" w:cs="Calibri"/>
          <w:color w:val="0070C0"/>
          <w:sz w:val="24"/>
          <w:szCs w:val="24"/>
          <w:lang w:val="mk-MK"/>
        </w:rPr>
        <w:t xml:space="preserve"> Наративното објаснување треба да биде вклучено во Анекс бр. 1: Проектен предлог под точка 12: Буџети, во кои е наведено дека треба да се даде наративно објаснување за сите буџетски линии и подлинии. </w:t>
      </w:r>
    </w:p>
    <w:p w:rsidR="00921250" w:rsidRPr="00921250" w:rsidRDefault="00921250" w:rsidP="00921250">
      <w:pPr>
        <w:spacing w:before="120" w:after="0"/>
        <w:ind w:left="360"/>
        <w:jc w:val="both"/>
        <w:rPr>
          <w:rFonts w:ascii="Calibri" w:hAnsi="Calibri" w:cs="Calibri"/>
          <w:color w:val="0070C0"/>
          <w:sz w:val="20"/>
          <w:szCs w:val="20"/>
          <w:lang w:val="mk-MK"/>
        </w:rPr>
      </w:pPr>
    </w:p>
    <w:p w:rsidR="00921250" w:rsidRPr="00921250" w:rsidRDefault="00780635" w:rsidP="00921250">
      <w:pPr>
        <w:numPr>
          <w:ilvl w:val="0"/>
          <w:numId w:val="1"/>
        </w:numPr>
        <w:spacing w:after="120" w:line="240" w:lineRule="auto"/>
        <w:ind w:left="360"/>
        <w:jc w:val="both"/>
        <w:rPr>
          <w:rFonts w:ascii="Calibri" w:eastAsia="Times New Roman" w:hAnsi="Calibri" w:cs="Calibri"/>
          <w:sz w:val="24"/>
          <w:szCs w:val="24"/>
          <w:lang w:val="mk-MK"/>
        </w:rPr>
      </w:pPr>
      <w:r w:rsidRPr="00921250">
        <w:rPr>
          <w:rFonts w:ascii="Calibri" w:eastAsia="Times New Roman" w:hAnsi="Calibri" w:cs="Calibri"/>
          <w:sz w:val="24"/>
          <w:szCs w:val="24"/>
          <w:lang w:val="mk-MK"/>
        </w:rPr>
        <w:t> </w:t>
      </w:r>
      <w:r w:rsidR="00921250" w:rsidRPr="00921250">
        <w:rPr>
          <w:rFonts w:ascii="Calibri" w:eastAsia="Times New Roman" w:hAnsi="Calibri" w:cs="Calibri"/>
          <w:sz w:val="24"/>
          <w:szCs w:val="24"/>
          <w:lang w:val="mk-MK"/>
        </w:rPr>
        <w:t xml:space="preserve">Дали е потребен CV за ангажирани луѓе во проектот по било кој основ? </w:t>
      </w:r>
    </w:p>
    <w:p w:rsidR="00921250" w:rsidRDefault="00921250" w:rsidP="00921250">
      <w:pPr>
        <w:spacing w:after="120"/>
        <w:ind w:left="360"/>
        <w:jc w:val="both"/>
        <w:rPr>
          <w:rFonts w:ascii="Calibri" w:hAnsi="Calibri" w:cs="Calibri"/>
          <w:color w:val="0070C0"/>
          <w:sz w:val="24"/>
          <w:szCs w:val="24"/>
          <w:lang w:val="mk-MK"/>
        </w:rPr>
      </w:pPr>
      <w:r w:rsidRPr="00921250">
        <w:rPr>
          <w:rFonts w:ascii="Calibri" w:hAnsi="Calibri" w:cs="Calibri"/>
          <w:b/>
          <w:color w:val="0070C0"/>
          <w:sz w:val="24"/>
          <w:szCs w:val="24"/>
          <w:lang w:val="mk-MK"/>
        </w:rPr>
        <w:t>Одговор:</w:t>
      </w:r>
      <w:r w:rsidRPr="00921250">
        <w:rPr>
          <w:rFonts w:ascii="Calibri" w:hAnsi="Calibri" w:cs="Calibri"/>
          <w:color w:val="0070C0"/>
          <w:sz w:val="24"/>
          <w:szCs w:val="24"/>
          <w:lang w:val="mk-MK"/>
        </w:rPr>
        <w:t xml:space="preserve"> Потребно е да се достави CV само за клучните лица кои ќе бидат ангажирани, со цел да се оцени нивниот капацитет за предложениот проект. Самата организација треба да одреди кои ќе бидат клучни лица за имплементација на проектот од организацијата. </w:t>
      </w:r>
    </w:p>
    <w:p w:rsidR="00921250" w:rsidRPr="00921250" w:rsidRDefault="00921250" w:rsidP="00921250">
      <w:pPr>
        <w:spacing w:after="0" w:line="240" w:lineRule="auto"/>
        <w:ind w:left="360"/>
        <w:jc w:val="both"/>
        <w:rPr>
          <w:rFonts w:ascii="Calibri" w:hAnsi="Calibri" w:cs="Calibri"/>
          <w:color w:val="0070C0"/>
          <w:sz w:val="20"/>
          <w:szCs w:val="20"/>
          <w:lang w:val="mk-MK"/>
        </w:rPr>
      </w:pPr>
    </w:p>
    <w:p w:rsidR="00921250" w:rsidRPr="00921250" w:rsidRDefault="00921250" w:rsidP="00921250">
      <w:pPr>
        <w:numPr>
          <w:ilvl w:val="0"/>
          <w:numId w:val="1"/>
        </w:numPr>
        <w:spacing w:before="120" w:after="0" w:line="240" w:lineRule="auto"/>
        <w:ind w:left="360"/>
        <w:jc w:val="both"/>
        <w:rPr>
          <w:rFonts w:ascii="Calibri" w:eastAsia="Times New Roman" w:hAnsi="Calibri" w:cs="Calibri"/>
          <w:sz w:val="24"/>
          <w:szCs w:val="24"/>
          <w:lang w:val="mk-MK"/>
        </w:rPr>
      </w:pPr>
      <w:r w:rsidRPr="00921250">
        <w:rPr>
          <w:rFonts w:ascii="Calibri" w:eastAsia="Times New Roman" w:hAnsi="Calibri" w:cs="Calibri"/>
          <w:sz w:val="24"/>
          <w:szCs w:val="24"/>
          <w:lang w:val="mk-MK"/>
        </w:rPr>
        <w:t>Дали има  потреба од ревизија на проект за да се планираат средства?</w:t>
      </w:r>
    </w:p>
    <w:p w:rsidR="00921250" w:rsidRDefault="00921250" w:rsidP="00921250">
      <w:pPr>
        <w:spacing w:before="120" w:after="0"/>
        <w:ind w:left="360"/>
        <w:jc w:val="both"/>
        <w:rPr>
          <w:rFonts w:ascii="Calibri" w:hAnsi="Calibri" w:cs="Calibri"/>
          <w:color w:val="0070C0"/>
          <w:sz w:val="24"/>
          <w:szCs w:val="24"/>
          <w:lang w:val="mk-MK"/>
        </w:rPr>
      </w:pPr>
      <w:r w:rsidRPr="00921250">
        <w:rPr>
          <w:rFonts w:ascii="Calibri" w:hAnsi="Calibri" w:cs="Calibri"/>
          <w:b/>
          <w:color w:val="0070C0"/>
          <w:sz w:val="24"/>
          <w:szCs w:val="24"/>
          <w:lang w:val="mk-MK"/>
        </w:rPr>
        <w:t>Одговор:</w:t>
      </w:r>
      <w:r w:rsidRPr="00921250">
        <w:rPr>
          <w:rFonts w:ascii="Calibri" w:hAnsi="Calibri" w:cs="Calibri"/>
          <w:color w:val="0070C0"/>
          <w:sz w:val="24"/>
          <w:szCs w:val="24"/>
          <w:lang w:val="mk-MK"/>
        </w:rPr>
        <w:t xml:space="preserve"> Не, нема потреба од ревизија на проектот и такви средства не треба да се планираат. </w:t>
      </w:r>
    </w:p>
    <w:p w:rsidR="00921250" w:rsidRPr="00921250" w:rsidRDefault="00921250" w:rsidP="00921250">
      <w:pPr>
        <w:spacing w:before="120" w:after="0"/>
        <w:ind w:left="360"/>
        <w:jc w:val="both"/>
        <w:rPr>
          <w:rFonts w:ascii="Calibri" w:hAnsi="Calibri" w:cs="Calibri"/>
          <w:color w:val="0070C0"/>
          <w:sz w:val="20"/>
          <w:szCs w:val="20"/>
          <w:lang w:val="mk-MK"/>
        </w:rPr>
      </w:pPr>
    </w:p>
    <w:p w:rsidR="00921250" w:rsidRPr="00921250" w:rsidRDefault="00921250" w:rsidP="00921250">
      <w:pPr>
        <w:numPr>
          <w:ilvl w:val="0"/>
          <w:numId w:val="1"/>
        </w:numPr>
        <w:spacing w:after="120" w:line="240" w:lineRule="auto"/>
        <w:ind w:left="360"/>
        <w:jc w:val="both"/>
        <w:rPr>
          <w:rFonts w:ascii="Calibri" w:eastAsia="Times New Roman" w:hAnsi="Calibri" w:cs="Calibri"/>
          <w:sz w:val="24"/>
          <w:szCs w:val="24"/>
          <w:lang w:val="mk-MK"/>
        </w:rPr>
      </w:pPr>
      <w:r w:rsidRPr="00921250">
        <w:rPr>
          <w:rFonts w:ascii="Calibri" w:eastAsia="Times New Roman" w:hAnsi="Calibri" w:cs="Calibri"/>
          <w:sz w:val="24"/>
          <w:szCs w:val="24"/>
          <w:lang w:val="mk-MK"/>
        </w:rPr>
        <w:t>Доколку се добие проектот, дали се преведува само концепт нотата, логичката рамка и временската рамка или целиот проект?</w:t>
      </w:r>
    </w:p>
    <w:p w:rsidR="00921250" w:rsidRDefault="00921250" w:rsidP="00921250">
      <w:pPr>
        <w:spacing w:after="120" w:line="240" w:lineRule="auto"/>
        <w:ind w:left="360"/>
        <w:jc w:val="both"/>
        <w:rPr>
          <w:rFonts w:ascii="Calibri" w:hAnsi="Calibri" w:cs="Calibri"/>
          <w:color w:val="0070C0"/>
          <w:sz w:val="24"/>
          <w:szCs w:val="24"/>
          <w:lang w:val="mk-MK"/>
        </w:rPr>
      </w:pPr>
      <w:r w:rsidRPr="00921250">
        <w:rPr>
          <w:rFonts w:ascii="Calibri" w:hAnsi="Calibri" w:cs="Calibri"/>
          <w:b/>
          <w:color w:val="0070C0"/>
          <w:sz w:val="24"/>
          <w:szCs w:val="24"/>
          <w:lang w:val="mk-MK"/>
        </w:rPr>
        <w:t>Одговор:</w:t>
      </w:r>
      <w:r w:rsidRPr="00921250">
        <w:rPr>
          <w:rFonts w:ascii="Calibri" w:hAnsi="Calibri" w:cs="Calibri"/>
          <w:color w:val="0070C0"/>
          <w:sz w:val="24"/>
          <w:szCs w:val="24"/>
          <w:lang w:val="mk-MK"/>
        </w:rPr>
        <w:t xml:space="preserve"> Нема потреба од преведување на целиот проект. Документи кои треба да се преведат на англиски доколку се одобри проектот се: Анекс 1-Предлог проект; Анекс 2-Преглед на буџет; Анекс 3 – Логичка рамка и Анекс 4 -План на активности и видливост/промоција. Трошоците за превод треба да се вклучат во буџетот, независно што тој трошок ќе настане пред потпишување на  договорот. </w:t>
      </w:r>
    </w:p>
    <w:p w:rsidR="00921250" w:rsidRPr="00921250" w:rsidRDefault="00921250" w:rsidP="00921250">
      <w:pPr>
        <w:spacing w:after="120" w:line="240" w:lineRule="auto"/>
        <w:ind w:left="360"/>
        <w:jc w:val="both"/>
        <w:rPr>
          <w:rFonts w:ascii="Calibri" w:hAnsi="Calibri" w:cs="Calibri"/>
          <w:color w:val="0070C0"/>
          <w:sz w:val="20"/>
          <w:szCs w:val="20"/>
          <w:lang w:val="mk-MK"/>
        </w:rPr>
      </w:pPr>
    </w:p>
    <w:p w:rsidR="00921250" w:rsidRPr="00921250" w:rsidRDefault="00921250" w:rsidP="00921250">
      <w:pPr>
        <w:numPr>
          <w:ilvl w:val="0"/>
          <w:numId w:val="1"/>
        </w:numPr>
        <w:spacing w:after="120" w:line="240" w:lineRule="auto"/>
        <w:ind w:left="360"/>
        <w:jc w:val="both"/>
        <w:rPr>
          <w:rFonts w:ascii="Calibri" w:eastAsia="Times New Roman" w:hAnsi="Calibri" w:cs="Calibri"/>
          <w:sz w:val="24"/>
          <w:szCs w:val="24"/>
          <w:lang w:val="mk-MK"/>
        </w:rPr>
      </w:pPr>
      <w:r w:rsidRPr="00921250">
        <w:rPr>
          <w:rFonts w:ascii="Calibri" w:eastAsia="Times New Roman" w:hAnsi="Calibri" w:cs="Calibri"/>
          <w:sz w:val="24"/>
          <w:szCs w:val="24"/>
          <w:lang w:val="mk-MK"/>
        </w:rPr>
        <w:t>Простор имаме, а дали може да предвидиме средства за електрична енергија?</w:t>
      </w:r>
    </w:p>
    <w:p w:rsidR="00921250" w:rsidRDefault="00921250" w:rsidP="00921250">
      <w:pPr>
        <w:spacing w:after="120" w:line="240" w:lineRule="auto"/>
        <w:ind w:left="360"/>
        <w:jc w:val="both"/>
        <w:rPr>
          <w:rFonts w:ascii="Calibri" w:hAnsi="Calibri" w:cs="Calibri"/>
          <w:color w:val="0070C0"/>
          <w:sz w:val="24"/>
          <w:szCs w:val="24"/>
          <w:lang w:val="mk-MK"/>
        </w:rPr>
      </w:pPr>
      <w:r w:rsidRPr="00921250">
        <w:rPr>
          <w:rFonts w:ascii="Calibri" w:hAnsi="Calibri" w:cs="Calibri"/>
          <w:b/>
          <w:color w:val="0070C0"/>
          <w:sz w:val="24"/>
          <w:szCs w:val="24"/>
          <w:lang w:val="mk-MK"/>
        </w:rPr>
        <w:t>Одговор:</w:t>
      </w:r>
      <w:r w:rsidRPr="00921250">
        <w:rPr>
          <w:rFonts w:ascii="Calibri" w:hAnsi="Calibri" w:cs="Calibri"/>
          <w:color w:val="0070C0"/>
          <w:sz w:val="24"/>
          <w:szCs w:val="24"/>
          <w:lang w:val="mk-MK"/>
        </w:rPr>
        <w:t xml:space="preserve"> Да, средстава за електрична енергија може да се предвидат но мора да бидат реални и пропорционални на проектните активности. </w:t>
      </w:r>
    </w:p>
    <w:p w:rsidR="00921250" w:rsidRPr="00921250" w:rsidRDefault="00921250" w:rsidP="00921250">
      <w:pPr>
        <w:spacing w:after="120" w:line="240" w:lineRule="auto"/>
        <w:ind w:left="360"/>
        <w:jc w:val="both"/>
        <w:rPr>
          <w:rFonts w:ascii="Calibri" w:hAnsi="Calibri" w:cs="Calibri"/>
          <w:color w:val="0070C0"/>
          <w:sz w:val="20"/>
          <w:szCs w:val="20"/>
          <w:lang w:val="mk-MK"/>
        </w:rPr>
      </w:pPr>
    </w:p>
    <w:p w:rsidR="00921250" w:rsidRPr="00921250" w:rsidRDefault="00921250" w:rsidP="00921250">
      <w:pPr>
        <w:numPr>
          <w:ilvl w:val="0"/>
          <w:numId w:val="1"/>
        </w:numPr>
        <w:spacing w:after="240" w:line="240" w:lineRule="auto"/>
        <w:ind w:left="360"/>
        <w:jc w:val="both"/>
        <w:rPr>
          <w:rFonts w:ascii="Calibri" w:eastAsia="Times New Roman" w:hAnsi="Calibri" w:cs="Calibri"/>
          <w:sz w:val="24"/>
          <w:szCs w:val="24"/>
          <w:lang w:val="mk-MK"/>
        </w:rPr>
      </w:pPr>
      <w:r w:rsidRPr="00921250">
        <w:rPr>
          <w:rFonts w:ascii="Calibri" w:eastAsia="Times New Roman" w:hAnsi="Calibri" w:cs="Calibri"/>
          <w:sz w:val="24"/>
          <w:szCs w:val="24"/>
          <w:lang w:val="mk-MK"/>
        </w:rPr>
        <w:t>Дали можеме да предвидиме трошоци за превоз, бидејќи се работи за невработени лица кои се целна група, а простор за одржување на активностите е одалечен на некои 2, а на некои 3 до 4 км?</w:t>
      </w:r>
    </w:p>
    <w:p w:rsidR="00921250" w:rsidRPr="00921250" w:rsidRDefault="00921250" w:rsidP="00921250">
      <w:pPr>
        <w:ind w:left="360"/>
        <w:jc w:val="both"/>
        <w:rPr>
          <w:rFonts w:ascii="Calibri" w:hAnsi="Calibri" w:cs="Calibri"/>
          <w:color w:val="0070C0"/>
          <w:sz w:val="24"/>
          <w:szCs w:val="24"/>
          <w:lang w:val="mk-MK"/>
        </w:rPr>
      </w:pPr>
      <w:r w:rsidRPr="00921250">
        <w:rPr>
          <w:rFonts w:ascii="Calibri" w:hAnsi="Calibri" w:cs="Calibri"/>
          <w:b/>
          <w:color w:val="0070C0"/>
          <w:sz w:val="24"/>
          <w:szCs w:val="24"/>
          <w:lang w:val="mk-MK"/>
        </w:rPr>
        <w:t>Одговор:</w:t>
      </w:r>
      <w:r w:rsidRPr="00921250">
        <w:rPr>
          <w:rFonts w:ascii="Calibri" w:hAnsi="Calibri" w:cs="Calibri"/>
          <w:color w:val="0070C0"/>
          <w:sz w:val="24"/>
          <w:szCs w:val="24"/>
          <w:lang w:val="mk-MK"/>
        </w:rPr>
        <w:t xml:space="preserve"> Трошоци за превоз може да се покријат (за автобуска карта) и да се оправдаат со достава на листа на учесници. Правило е СИТЕ исплаќања да се прават преку банкарската сметка на организацијата без разлика на нивниот износ, исплата во кеш од благајна не е возможен. Со оглед дека за секој трансфер се плаќа банкарска </w:t>
      </w:r>
      <w:r w:rsidRPr="00921250">
        <w:rPr>
          <w:rFonts w:ascii="Calibri" w:hAnsi="Calibri" w:cs="Calibri"/>
          <w:color w:val="0070C0"/>
          <w:sz w:val="24"/>
          <w:szCs w:val="24"/>
          <w:lang w:val="mk-MK"/>
        </w:rPr>
        <w:lastRenderedPageBreak/>
        <w:t xml:space="preserve">провизија, а износите може да се мали, може да се размисли за организиран транспорт, да се направи исплата после неколку доаѓања на обука итн. </w:t>
      </w:r>
    </w:p>
    <w:p w:rsidR="00921250" w:rsidRPr="00921250" w:rsidRDefault="00921250" w:rsidP="00921250">
      <w:pPr>
        <w:numPr>
          <w:ilvl w:val="0"/>
          <w:numId w:val="1"/>
        </w:numPr>
        <w:spacing w:after="120" w:line="240" w:lineRule="auto"/>
        <w:ind w:left="360"/>
        <w:jc w:val="both"/>
        <w:rPr>
          <w:rFonts w:ascii="Calibri" w:eastAsia="Times New Roman" w:hAnsi="Calibri" w:cs="Calibri"/>
          <w:sz w:val="24"/>
          <w:szCs w:val="24"/>
          <w:lang w:val="mk-MK"/>
        </w:rPr>
      </w:pPr>
      <w:r w:rsidRPr="00921250">
        <w:rPr>
          <w:rFonts w:ascii="Calibri" w:eastAsia="Times New Roman" w:hAnsi="Calibri" w:cs="Calibri"/>
          <w:sz w:val="24"/>
          <w:szCs w:val="24"/>
          <w:lang w:val="mk-MK"/>
        </w:rPr>
        <w:t>Каде можам да ги видам прашањата и одговорите што ви ги поставуваат други, доколку ги има.</w:t>
      </w:r>
    </w:p>
    <w:p w:rsidR="00921250" w:rsidRDefault="00921250" w:rsidP="00921250">
      <w:pPr>
        <w:pStyle w:val="ListParagraph"/>
        <w:spacing w:after="120"/>
        <w:ind w:left="360"/>
        <w:jc w:val="both"/>
        <w:rPr>
          <w:rFonts w:ascii="Calibri" w:hAnsi="Calibri" w:cs="Calibri"/>
          <w:color w:val="0070C0"/>
          <w:lang w:val="mk-MK"/>
        </w:rPr>
      </w:pPr>
      <w:r w:rsidRPr="00921250">
        <w:rPr>
          <w:rFonts w:ascii="Calibri" w:hAnsi="Calibri" w:cs="Calibri"/>
          <w:b/>
          <w:color w:val="0070C0"/>
          <w:lang w:val="mk-MK"/>
        </w:rPr>
        <w:t>Одговор:</w:t>
      </w:r>
      <w:r w:rsidRPr="00921250">
        <w:rPr>
          <w:rFonts w:ascii="Calibri" w:hAnsi="Calibri" w:cs="Calibri"/>
          <w:color w:val="0070C0"/>
          <w:lang w:val="mk-MK"/>
        </w:rPr>
        <w:t xml:space="preserve"> сите одговори на прашања кои се поставени во рамките на јавните повици кои одат во петте општини може да ги најдете на следниот линк:</w:t>
      </w:r>
    </w:p>
    <w:p w:rsidR="00921250" w:rsidRDefault="00F007CE" w:rsidP="00921250">
      <w:pPr>
        <w:pStyle w:val="ListParagraph"/>
        <w:ind w:left="360"/>
        <w:jc w:val="both"/>
        <w:rPr>
          <w:color w:val="2E75B6"/>
          <w:lang w:val="mk-MK"/>
        </w:rPr>
      </w:pPr>
      <w:hyperlink r:id="rId8" w:history="1">
        <w:r w:rsidR="00921250" w:rsidRPr="00763AC9">
          <w:rPr>
            <w:rStyle w:val="Hyperlink"/>
          </w:rPr>
          <w:t>http://www.mk.undp.org/content/dam/the_former_yugoslav_republic_of_macedonia/docs/Прашања%20и%20одговори%20на%20јавен%20повик.pdf</w:t>
        </w:r>
      </w:hyperlink>
    </w:p>
    <w:p w:rsidR="00921250" w:rsidRDefault="00921250" w:rsidP="00921250">
      <w:pPr>
        <w:rPr>
          <w:b/>
          <w:bCs/>
          <w:u w:val="single"/>
        </w:rPr>
      </w:pPr>
    </w:p>
    <w:p w:rsidR="00780635" w:rsidRPr="00780635" w:rsidRDefault="00780635" w:rsidP="00780635">
      <w:pPr>
        <w:pStyle w:val="gmail-text1"/>
        <w:spacing w:before="0" w:beforeAutospacing="0" w:after="0" w:afterAutospacing="0"/>
        <w:ind w:left="360" w:hanging="360"/>
        <w:jc w:val="both"/>
        <w:rPr>
          <w:b/>
          <w:bCs/>
          <w:lang w:val="en-GB"/>
        </w:rPr>
      </w:pPr>
    </w:p>
    <w:p w:rsidR="00780635" w:rsidRPr="00780635" w:rsidRDefault="00780635" w:rsidP="00780635">
      <w:pPr>
        <w:ind w:left="360" w:hanging="360"/>
        <w:jc w:val="both"/>
        <w:rPr>
          <w:rFonts w:ascii="Calibri" w:hAnsi="Calibri" w:cs="Calibri"/>
          <w:sz w:val="24"/>
          <w:szCs w:val="24"/>
          <w:lang w:val="mk-MK"/>
        </w:rPr>
      </w:pPr>
    </w:p>
    <w:p w:rsidR="00780635" w:rsidRPr="00780635" w:rsidRDefault="00780635" w:rsidP="00780635">
      <w:pPr>
        <w:ind w:left="360" w:hanging="360"/>
        <w:jc w:val="both"/>
        <w:rPr>
          <w:sz w:val="24"/>
          <w:szCs w:val="24"/>
          <w:lang w:val="en-US"/>
        </w:rPr>
      </w:pPr>
      <w:bookmarkStart w:id="0" w:name="_GoBack"/>
      <w:bookmarkEnd w:id="0"/>
    </w:p>
    <w:sectPr w:rsidR="00780635" w:rsidRPr="00780635" w:rsidSect="00921250">
      <w:headerReference w:type="first" r:id="rId9"/>
      <w:pgSz w:w="12240" w:h="15840"/>
      <w:pgMar w:top="1080" w:right="1440" w:bottom="8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513" w:rsidRDefault="00074513" w:rsidP="00780635">
      <w:pPr>
        <w:spacing w:after="0" w:line="240" w:lineRule="auto"/>
      </w:pPr>
      <w:r>
        <w:separator/>
      </w:r>
    </w:p>
  </w:endnote>
  <w:endnote w:type="continuationSeparator" w:id="0">
    <w:p w:rsidR="00074513" w:rsidRDefault="00074513" w:rsidP="00780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513" w:rsidRDefault="00074513" w:rsidP="00780635">
      <w:pPr>
        <w:spacing w:after="0" w:line="240" w:lineRule="auto"/>
      </w:pPr>
      <w:r>
        <w:separator/>
      </w:r>
    </w:p>
  </w:footnote>
  <w:footnote w:type="continuationSeparator" w:id="0">
    <w:p w:rsidR="00074513" w:rsidRDefault="00074513" w:rsidP="00780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2B" w:rsidRDefault="00BE582B" w:rsidP="00BE582B">
    <w:pPr>
      <w:contextualSpacing/>
      <w:rPr>
        <w:b/>
        <w:bCs/>
        <w:iCs/>
        <w:sz w:val="18"/>
        <w:szCs w:val="18"/>
      </w:rPr>
    </w:pPr>
    <w:bookmarkStart w:id="1" w:name="_Hlk508360330"/>
    <w:bookmarkStart w:id="2" w:name="_Hlk508360331"/>
    <w:bookmarkStart w:id="3" w:name="_Hlk508360332"/>
    <w:bookmarkStart w:id="4" w:name="_Hlk508361538"/>
    <w:bookmarkStart w:id="5" w:name="_Hlk508361539"/>
    <w:bookmarkStart w:id="6" w:name="_Hlk508361540"/>
    <w:r w:rsidRPr="009A2D12">
      <w:rPr>
        <w:noProof/>
        <w:lang w:val="mk-MK" w:eastAsia="mk-MK"/>
      </w:rPr>
      <w:drawing>
        <wp:anchor distT="0" distB="0" distL="114300" distR="114300" simplePos="0" relativeHeight="251660288" behindDoc="1" locked="0" layoutInCell="1" allowOverlap="1">
          <wp:simplePos x="0" y="0"/>
          <wp:positionH relativeFrom="margin">
            <wp:posOffset>4998085</wp:posOffset>
          </wp:positionH>
          <wp:positionV relativeFrom="paragraph">
            <wp:posOffset>-334010</wp:posOffset>
          </wp:positionV>
          <wp:extent cx="771525" cy="1335405"/>
          <wp:effectExtent l="0" t="0" r="9525" b="0"/>
          <wp:wrapTight wrapText="bothSides">
            <wp:wrapPolygon edited="0">
              <wp:start x="0" y="0"/>
              <wp:lineTo x="0" y="21261"/>
              <wp:lineTo x="21333" y="21261"/>
              <wp:lineTo x="21333" y="0"/>
              <wp:lineTo x="0" y="0"/>
            </wp:wrapPolygon>
          </wp:wrapTight>
          <wp:docPr id="14" name="Picture 1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1335405"/>
                  </a:xfrm>
                  <a:prstGeom prst="rect">
                    <a:avLst/>
                  </a:prstGeom>
                  <a:noFill/>
                  <a:ln>
                    <a:noFill/>
                  </a:ln>
                </pic:spPr>
              </pic:pic>
            </a:graphicData>
          </a:graphic>
        </wp:anchor>
      </w:drawing>
    </w:r>
    <w:r w:rsidRPr="009A2D12">
      <w:rPr>
        <w:noProof/>
        <w:lang w:val="mk-MK" w:eastAsia="mk-MK"/>
      </w:rPr>
      <w:drawing>
        <wp:anchor distT="0" distB="0" distL="114300" distR="114300" simplePos="0" relativeHeight="251659264" behindDoc="1" locked="0" layoutInCell="1" allowOverlap="1">
          <wp:simplePos x="0" y="0"/>
          <wp:positionH relativeFrom="margin">
            <wp:posOffset>53340</wp:posOffset>
          </wp:positionH>
          <wp:positionV relativeFrom="paragraph">
            <wp:posOffset>-144780</wp:posOffset>
          </wp:positionV>
          <wp:extent cx="982980" cy="688340"/>
          <wp:effectExtent l="0" t="0" r="0" b="0"/>
          <wp:wrapTight wrapText="bothSides">
            <wp:wrapPolygon edited="0">
              <wp:start x="0" y="0"/>
              <wp:lineTo x="0" y="20923"/>
              <wp:lineTo x="21349" y="20923"/>
              <wp:lineTo x="2134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980" cy="688340"/>
                  </a:xfrm>
                  <a:prstGeom prst="rect">
                    <a:avLst/>
                  </a:prstGeom>
                  <a:noFill/>
                  <a:ln>
                    <a:noFill/>
                  </a:ln>
                </pic:spPr>
              </pic:pic>
            </a:graphicData>
          </a:graphic>
        </wp:anchor>
      </w:drawing>
    </w:r>
  </w:p>
  <w:p w:rsidR="00BE582B" w:rsidRDefault="00BE582B" w:rsidP="00BE582B">
    <w:pPr>
      <w:contextualSpacing/>
      <w:rPr>
        <w:b/>
        <w:bCs/>
        <w:iCs/>
        <w:sz w:val="18"/>
        <w:szCs w:val="18"/>
      </w:rPr>
    </w:pPr>
  </w:p>
  <w:p w:rsidR="00BE582B" w:rsidRDefault="00BE582B" w:rsidP="00BE582B">
    <w:pPr>
      <w:contextualSpacing/>
      <w:rPr>
        <w:b/>
        <w:bCs/>
        <w:iCs/>
        <w:sz w:val="18"/>
        <w:szCs w:val="18"/>
      </w:rPr>
    </w:pPr>
  </w:p>
  <w:p w:rsidR="00BE582B" w:rsidRDefault="00BE582B" w:rsidP="00BE582B">
    <w:pPr>
      <w:contextualSpacing/>
      <w:rPr>
        <w:b/>
        <w:bCs/>
        <w:iCs/>
        <w:sz w:val="18"/>
        <w:szCs w:val="18"/>
      </w:rPr>
    </w:pPr>
  </w:p>
  <w:p w:rsidR="00BE582B" w:rsidRPr="009A2D12" w:rsidRDefault="00BE582B" w:rsidP="00BE582B">
    <w:pPr>
      <w:contextualSpacing/>
      <w:rPr>
        <w:b/>
        <w:bCs/>
        <w:iCs/>
        <w:sz w:val="18"/>
        <w:szCs w:val="18"/>
      </w:rPr>
    </w:pPr>
    <w:r>
      <w:rPr>
        <w:b/>
        <w:bCs/>
        <w:iCs/>
        <w:sz w:val="18"/>
        <w:szCs w:val="18"/>
      </w:rPr>
      <w:t xml:space="preserve">  T</w:t>
    </w:r>
    <w:r w:rsidRPr="009A2D12">
      <w:rPr>
        <w:b/>
        <w:bCs/>
        <w:iCs/>
        <w:sz w:val="18"/>
        <w:szCs w:val="18"/>
      </w:rPr>
      <w:t>his project is funded</w:t>
    </w:r>
  </w:p>
  <w:p w:rsidR="00BE582B" w:rsidRPr="009A2D12" w:rsidRDefault="00BE582B" w:rsidP="00BE582B">
    <w:pPr>
      <w:contextualSpacing/>
      <w:rPr>
        <w:b/>
        <w:sz w:val="18"/>
        <w:szCs w:val="18"/>
      </w:rPr>
    </w:pPr>
    <w:r>
      <w:rPr>
        <w:b/>
        <w:bCs/>
        <w:iCs/>
        <w:sz w:val="18"/>
        <w:szCs w:val="18"/>
      </w:rPr>
      <w:t xml:space="preserve"> </w:t>
    </w:r>
    <w:r w:rsidRPr="009A2D12">
      <w:rPr>
        <w:b/>
        <w:bCs/>
        <w:iCs/>
        <w:sz w:val="18"/>
        <w:szCs w:val="18"/>
      </w:rPr>
      <w:t>by the European Union</w:t>
    </w:r>
    <w:bookmarkEnd w:id="1"/>
    <w:bookmarkEnd w:id="2"/>
    <w:bookmarkEnd w:id="3"/>
    <w:bookmarkEnd w:id="4"/>
    <w:bookmarkEnd w:id="5"/>
    <w:bookmarkEnd w:id="6"/>
  </w:p>
  <w:p w:rsidR="00BE582B" w:rsidRDefault="00BE582B" w:rsidP="00BE5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43CC8"/>
    <w:multiLevelType w:val="hybridMultilevel"/>
    <w:tmpl w:val="1C58CAA0"/>
    <w:lvl w:ilvl="0" w:tplc="E76EEF3A">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CF685C"/>
    <w:multiLevelType w:val="hybridMultilevel"/>
    <w:tmpl w:val="B0BCB3BA"/>
    <w:lvl w:ilvl="0" w:tplc="E76EEF3A">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B623D61"/>
    <w:multiLevelType w:val="hybridMultilevel"/>
    <w:tmpl w:val="D838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0635"/>
    <w:rsid w:val="00074513"/>
    <w:rsid w:val="00165926"/>
    <w:rsid w:val="005574CD"/>
    <w:rsid w:val="00650D20"/>
    <w:rsid w:val="00780635"/>
    <w:rsid w:val="00885681"/>
    <w:rsid w:val="00921250"/>
    <w:rsid w:val="00BE582B"/>
    <w:rsid w:val="00C91428"/>
    <w:rsid w:val="00D36F53"/>
    <w:rsid w:val="00F007CE"/>
    <w:rsid w:val="00F50D8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C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635"/>
    <w:rPr>
      <w:color w:val="0000FF"/>
      <w:u w:val="single"/>
    </w:rPr>
  </w:style>
  <w:style w:type="paragraph" w:styleId="ListParagraph">
    <w:name w:val="List Paragraph"/>
    <w:basedOn w:val="Normal"/>
    <w:uiPriority w:val="34"/>
    <w:qFormat/>
    <w:rsid w:val="00780635"/>
    <w:pPr>
      <w:spacing w:after="0" w:line="240" w:lineRule="auto"/>
      <w:ind w:left="720"/>
    </w:pPr>
    <w:rPr>
      <w:rFonts w:ascii="Times New Roman" w:hAnsi="Times New Roman" w:cs="Times New Roman"/>
      <w:sz w:val="24"/>
      <w:szCs w:val="24"/>
      <w:lang w:val="en-US"/>
    </w:rPr>
  </w:style>
  <w:style w:type="paragraph" w:customStyle="1" w:styleId="gmail-text1">
    <w:name w:val="gmail-text1"/>
    <w:basedOn w:val="Normal"/>
    <w:rsid w:val="00780635"/>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780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35"/>
    <w:rPr>
      <w:lang w:val="en-GB"/>
    </w:rPr>
  </w:style>
  <w:style w:type="paragraph" w:styleId="Footer">
    <w:name w:val="footer"/>
    <w:basedOn w:val="Normal"/>
    <w:link w:val="FooterChar"/>
    <w:uiPriority w:val="99"/>
    <w:unhideWhenUsed/>
    <w:rsid w:val="00780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35"/>
    <w:rPr>
      <w:lang w:val="en-GB"/>
    </w:rPr>
  </w:style>
  <w:style w:type="character" w:customStyle="1" w:styleId="UnresolvedMention">
    <w:name w:val="Unresolved Mention"/>
    <w:basedOn w:val="DefaultParagraphFont"/>
    <w:uiPriority w:val="99"/>
    <w:semiHidden/>
    <w:unhideWhenUsed/>
    <w:rsid w:val="0092125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23564385">
      <w:bodyDiv w:val="1"/>
      <w:marLeft w:val="0"/>
      <w:marRight w:val="0"/>
      <w:marTop w:val="0"/>
      <w:marBottom w:val="0"/>
      <w:divBdr>
        <w:top w:val="none" w:sz="0" w:space="0" w:color="auto"/>
        <w:left w:val="none" w:sz="0" w:space="0" w:color="auto"/>
        <w:bottom w:val="none" w:sz="0" w:space="0" w:color="auto"/>
        <w:right w:val="none" w:sz="0" w:space="0" w:color="auto"/>
      </w:divBdr>
    </w:div>
    <w:div w:id="10228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undp.org/content/dam/the_former_yugoslav_republic_of_macedonia/docs/&#1055;&#1088;&#1072;&#1096;&#1072;&#1114;&#1072;%20&#1080;%20&#1086;&#1076;&#1075;&#1086;&#1074;&#1086;&#1088;&#1080;%20&#1085;&#1072;%20&#1112;&#1072;&#1074;&#1077;&#1085;%20&#1087;&#1086;&#1074;&#1080;&#108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593AC-31E7-417E-A53E-10A11B3E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user</cp:lastModifiedBy>
  <cp:revision>2</cp:revision>
  <dcterms:created xsi:type="dcterms:W3CDTF">2018-10-24T07:04:00Z</dcterms:created>
  <dcterms:modified xsi:type="dcterms:W3CDTF">2018-10-24T07:04:00Z</dcterms:modified>
</cp:coreProperties>
</file>