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bookmarkStart w:id="0" w:name="_GoBack"/>
      <w:bookmarkEnd w:id="0"/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1"/>
        <w:gridCol w:w="202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9"/>
        <w:gridCol w:w="175"/>
        <w:gridCol w:w="234"/>
        <w:gridCol w:w="138"/>
        <w:gridCol w:w="257"/>
        <w:gridCol w:w="99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3"/>
        <w:gridCol w:w="79"/>
        <w:gridCol w:w="275"/>
        <w:gridCol w:w="120"/>
        <w:gridCol w:w="238"/>
        <w:gridCol w:w="157"/>
        <w:gridCol w:w="199"/>
        <w:gridCol w:w="196"/>
        <w:gridCol w:w="158"/>
        <w:gridCol w:w="238"/>
        <w:gridCol w:w="120"/>
        <w:gridCol w:w="275"/>
        <w:gridCol w:w="81"/>
        <w:gridCol w:w="314"/>
        <w:gridCol w:w="44"/>
        <w:gridCol w:w="330"/>
        <w:gridCol w:w="44"/>
        <w:gridCol w:w="312"/>
        <w:gridCol w:w="84"/>
        <w:gridCol w:w="416"/>
        <w:gridCol w:w="12"/>
        <w:gridCol w:w="762"/>
      </w:tblGrid>
      <w:tr>
        <w:trPr/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3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 xml:space="preserve">- </w:t>
      </w:r>
      <w:r>
        <w:rPr>
          <w:b/>
          <w:u w:val="single"/>
        </w:rPr>
        <w:t>Општина Струмица</w:t>
      </w:r>
      <w:r>
        <w:rPr>
          <w:b/>
          <w:u w:val="single"/>
          <w:lang w:val="en-US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</w:rPr>
        <w:t>Депозитна сметка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  <w:lang w:val="en-US"/>
        </w:rPr>
        <w:t xml:space="preserve">–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</w:rPr>
        <w:t xml:space="preserve">ул. 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 за е-пошта - </w:t>
      </w:r>
      <w:r>
        <w:rPr>
          <w:b/>
          <w:u w:val="single"/>
          <w:lang w:val="en-US"/>
        </w:rPr>
        <w:t xml:space="preserve">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Единствен даночен број -</w:t>
      </w:r>
      <w:r>
        <w:rPr>
          <w:rFonts w:cs="StobiSerif Regular" w:ascii="StobiSerif Regular" w:hAnsi="StobiSerif Regular"/>
          <w:b/>
          <w:color w:val="000000"/>
          <w:sz w:val="26"/>
          <w:szCs w:val="26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u w:val="single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8"/>
        <w:gridCol w:w="2055"/>
        <w:gridCol w:w="3316"/>
        <w:gridCol w:w="841"/>
        <w:gridCol w:w="1350"/>
        <w:gridCol w:w="16"/>
        <w:gridCol w:w="20"/>
        <w:gridCol w:w="1390"/>
        <w:gridCol w:w="88"/>
        <w:gridCol w:w="77"/>
        <w:gridCol w:w="21"/>
      </w:tblGrid>
      <w:tr>
        <w:trPr>
          <w:trHeight w:val="186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587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</w:rPr>
              <w:t xml:space="preserve">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  <w:lang w:val="en-US"/>
              </w:rPr>
              <w:t xml:space="preserve">26.02.2021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</w:rPr>
              <w:t>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f5061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f5061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7B94-ADB8-4D3F-859D-FBF1FBF1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6</Pages>
  <Words>1577</Words>
  <Characters>7605</Characters>
  <CharactersWithSpaces>8916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dcterms:modified xsi:type="dcterms:W3CDTF">2021-02-08T10:48:47Z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