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60"/>
        <w:gridCol w:w="47"/>
        <w:gridCol w:w="139"/>
        <w:gridCol w:w="178"/>
        <w:gridCol w:w="8"/>
        <w:gridCol w:w="124"/>
        <w:gridCol w:w="146"/>
        <w:gridCol w:w="9"/>
        <w:gridCol w:w="158"/>
        <w:gridCol w:w="106"/>
        <w:gridCol w:w="12"/>
        <w:gridCol w:w="192"/>
        <w:gridCol w:w="40"/>
        <w:gridCol w:w="271"/>
        <w:gridCol w:w="162"/>
        <w:gridCol w:w="444"/>
        <w:gridCol w:w="6"/>
        <w:gridCol w:w="5"/>
        <w:gridCol w:w="225"/>
        <w:gridCol w:w="7"/>
        <w:gridCol w:w="43"/>
        <w:gridCol w:w="226"/>
        <w:gridCol w:w="40"/>
        <w:gridCol w:w="10"/>
        <w:gridCol w:w="225"/>
        <w:gridCol w:w="52"/>
        <w:gridCol w:w="24"/>
        <w:gridCol w:w="201"/>
        <w:gridCol w:w="49"/>
        <w:gridCol w:w="60"/>
        <w:gridCol w:w="166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5"/>
        <w:gridCol w:w="116"/>
        <w:gridCol w:w="109"/>
        <w:gridCol w:w="40"/>
        <w:gridCol w:w="1"/>
        <w:gridCol w:w="67"/>
        <w:gridCol w:w="2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Т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8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2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Р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eastAsia="ar-SA"/>
        </w:rPr>
        <w:t>ома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 xml:space="preserve">ктед – Промовирање на добро управувавање и </w:t>
        <w:tab/>
        <w:tab/>
        <w:tab/>
        <w:tab/>
        <w:tab/>
        <w:tab/>
        <w:t>зајакнување на Ромите на локално ниво</w:t>
      </w:r>
      <w:r>
        <w:rPr>
          <w:rFonts w:cs="Arial Narrow" w:ascii="Arial Narrow" w:hAnsi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31.12.2021 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545.028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2"/>
                <w:szCs w:val="22"/>
              </w:rPr>
              <w:t>545.028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545.028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545.028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bookmarkStart w:id="18" w:name="_GoBack"/>
            <w:bookmarkEnd w:id="18"/>
            <w:r>
              <w:rPr>
                <w:rFonts w:ascii="M_Times" w:hAnsi="M_Times"/>
                <w:color w:val="000000"/>
                <w:sz w:val="22"/>
                <w:szCs w:val="22"/>
              </w:rPr>
              <w:t>545.028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113.592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28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2" w:space="706"/>
            <w:col w:w="848" w:space="676"/>
            <w:col w:w="1354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177-F73C-445D-8DD2-29EF14FF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6</Pages>
  <Words>1181</Words>
  <Characters>5242</Characters>
  <CharactersWithSpaces>6517</CharactersWithSpaces>
  <Paragraphs>576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2022-02-08T14:58:13Z</cp:lastPrinted>
  <dcterms:modified xsi:type="dcterms:W3CDTF">2022-02-08T14:58:33Z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