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Депозитна сметка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299.978</w:t>
            </w:r>
            <w:bookmarkStart w:id="0" w:name="_GoBack"/>
            <w:bookmarkEnd w:id="0"/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  <w:t>2</w:t>
      </w:r>
      <w:r>
        <w:rPr>
          <w:sz w:val="20"/>
          <w:szCs w:val="20"/>
          <w:lang w:val="mk-MK"/>
        </w:rPr>
        <w:t>8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  <w:lang w:val="en-US"/>
        </w:rPr>
        <w:t xml:space="preserve">   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7534-BFE8-4D1D-B01D-A2019A6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2</Pages>
  <Words>302</Words>
  <Characters>1460</Characters>
  <CharactersWithSpaces>1705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2022-01-11T09:52:28Z</cp:lastPrinted>
  <dcterms:modified xsi:type="dcterms:W3CDTF">2022-01-11T09:52:49Z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